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19"/>
        <w:gridCol w:w="1779"/>
        <w:gridCol w:w="3773"/>
      </w:tblGrid>
      <w:tr w:rsidR="003E2080" w:rsidRPr="00F71498" w:rsidTr="003E2080">
        <w:tc>
          <w:tcPr>
            <w:tcW w:w="4176" w:type="dxa"/>
          </w:tcPr>
          <w:p w:rsidR="003E2080" w:rsidRPr="003E2080" w:rsidRDefault="00FB27C0" w:rsidP="003E2080">
            <w:pPr>
              <w:pStyle w:val="2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left"/>
              <w:rPr>
                <w:rFonts w:asciiTheme="minorHAnsi" w:hAnsiTheme="minorHAnsi" w:cs="Times New Roman"/>
                <w:sz w:val="24"/>
              </w:rPr>
            </w:pPr>
            <w:r>
              <w:rPr>
                <w:rFonts w:asciiTheme="minorHAnsi" w:hAnsiTheme="minorHAnsi" w:cs="Times New Roman"/>
                <w:noProof/>
                <w:sz w:val="24"/>
              </w:rPr>
              <w:drawing>
                <wp:inline distT="0" distB="0" distL="0" distR="0">
                  <wp:extent cx="1771015" cy="645160"/>
                  <wp:effectExtent l="19050" t="0" r="635" b="0"/>
                  <wp:docPr id="13" name="Рисунок 16" descr="C:\Documents and Settings\konstantin.antropov\Мои документы\Google Диск\Работа\Фирменный стиль\Logo_полный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konstantin.antropov\Мои документы\Google Диск\Работа\Фирменный стиль\Logo_полный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3E2080" w:rsidRPr="003E2080" w:rsidRDefault="003E2080" w:rsidP="003E2080">
            <w:pPr>
              <w:pStyle w:val="2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4092" w:type="dxa"/>
          </w:tcPr>
          <w:p w:rsidR="003E2080" w:rsidRPr="003E2080" w:rsidRDefault="003E2080" w:rsidP="003E2080">
            <w:pPr>
              <w:pStyle w:val="2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E2080">
              <w:rPr>
                <w:rFonts w:asciiTheme="minorHAnsi" w:hAnsiTheme="minorHAnsi" w:cs="Times New Roman"/>
                <w:sz w:val="20"/>
                <w:szCs w:val="20"/>
              </w:rPr>
              <w:t>300026, г</w:t>
            </w:r>
            <w:proofErr w:type="gramStart"/>
            <w:r w:rsidRPr="003E2080">
              <w:rPr>
                <w:rFonts w:asciiTheme="minorHAnsi" w:hAnsiTheme="minorHAnsi" w:cs="Times New Roman"/>
                <w:sz w:val="20"/>
                <w:szCs w:val="20"/>
              </w:rPr>
              <w:t>.Т</w:t>
            </w:r>
            <w:proofErr w:type="gramEnd"/>
            <w:r w:rsidRPr="003E2080">
              <w:rPr>
                <w:rFonts w:asciiTheme="minorHAnsi" w:hAnsiTheme="minorHAnsi" w:cs="Times New Roman"/>
                <w:sz w:val="20"/>
                <w:szCs w:val="20"/>
              </w:rPr>
              <w:t>ула., ул.Рязанская 22, оф.60,</w:t>
            </w:r>
          </w:p>
          <w:p w:rsidR="003E2080" w:rsidRPr="003E2080" w:rsidRDefault="003E2080" w:rsidP="003E2080">
            <w:pPr>
              <w:pStyle w:val="2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080">
              <w:rPr>
                <w:rFonts w:asciiTheme="minorHAnsi" w:hAnsiTheme="minorHAnsi" w:cs="Times New Roman"/>
                <w:sz w:val="20"/>
                <w:szCs w:val="20"/>
              </w:rPr>
              <w:t xml:space="preserve">тел./факс: (4872) 234-236, </w:t>
            </w:r>
            <w:r w:rsidRPr="003E2080">
              <w:rPr>
                <w:rFonts w:asciiTheme="minorHAnsi" w:hAnsiTheme="minorHAnsi"/>
                <w:sz w:val="20"/>
                <w:szCs w:val="20"/>
              </w:rPr>
              <w:t>(499) 705-74-80</w:t>
            </w:r>
          </w:p>
          <w:p w:rsidR="003E2080" w:rsidRPr="003E2080" w:rsidRDefault="003E2080" w:rsidP="003E2080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080">
              <w:rPr>
                <w:rFonts w:asciiTheme="minorHAnsi" w:hAnsiTheme="minorHAnsi"/>
                <w:sz w:val="20"/>
                <w:szCs w:val="20"/>
              </w:rPr>
              <w:t xml:space="preserve">Электронная почта: </w:t>
            </w:r>
            <w:r w:rsidRPr="003E2080">
              <w:rPr>
                <w:rFonts w:asciiTheme="minorHAnsi" w:hAnsiTheme="minorHAnsi"/>
                <w:sz w:val="20"/>
                <w:szCs w:val="20"/>
                <w:lang w:val="en-US"/>
              </w:rPr>
              <w:t>sales</w:t>
            </w:r>
            <w:r w:rsidRPr="003E2080">
              <w:rPr>
                <w:rFonts w:asciiTheme="minorHAnsi" w:hAnsiTheme="minorHAnsi"/>
                <w:sz w:val="20"/>
                <w:szCs w:val="20"/>
              </w:rPr>
              <w:t>@</w:t>
            </w:r>
            <w:proofErr w:type="spellStart"/>
            <w:r w:rsidRPr="003E2080">
              <w:rPr>
                <w:rFonts w:asciiTheme="minorHAnsi" w:hAnsiTheme="minorHAnsi"/>
                <w:sz w:val="20"/>
                <w:szCs w:val="20"/>
                <w:lang w:val="en-US"/>
              </w:rPr>
              <w:t>razumlab</w:t>
            </w:r>
            <w:proofErr w:type="spellEnd"/>
            <w:r w:rsidRPr="003E2080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3E2080">
              <w:rPr>
                <w:rFonts w:asciiTheme="minorHAnsi" w:hAnsiTheme="minorHAnsi"/>
                <w:sz w:val="20"/>
                <w:szCs w:val="20"/>
                <w:lang w:val="en-US"/>
              </w:rPr>
              <w:t>ru</w:t>
            </w:r>
            <w:proofErr w:type="spellEnd"/>
          </w:p>
          <w:p w:rsidR="003E2080" w:rsidRPr="003E2080" w:rsidRDefault="003E2080" w:rsidP="003E2080">
            <w:pPr>
              <w:pStyle w:val="2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3E208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http</w:t>
            </w:r>
            <w:r w:rsidRPr="003E2080">
              <w:rPr>
                <w:rFonts w:asciiTheme="minorHAnsi" w:hAnsiTheme="minorHAnsi" w:cs="Times New Roman"/>
                <w:sz w:val="20"/>
                <w:szCs w:val="20"/>
              </w:rPr>
              <w:t>://</w:t>
            </w:r>
            <w:proofErr w:type="spellStart"/>
            <w:r w:rsidRPr="003E208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razumlab</w:t>
            </w:r>
            <w:proofErr w:type="spellEnd"/>
            <w:r w:rsidRPr="003E208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proofErr w:type="spellStart"/>
            <w:r w:rsidRPr="003E208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E2080" w:rsidRDefault="003E2080" w:rsidP="003E2080">
      <w:pPr>
        <w:pStyle w:val="a3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AF41D9" w:rsidRDefault="00AF41D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517BE9" w:rsidRPr="003E2080" w:rsidRDefault="00517BE9" w:rsidP="003E2080">
      <w:pPr>
        <w:pStyle w:val="a3"/>
        <w:spacing w:line="276" w:lineRule="auto"/>
        <w:rPr>
          <w:rFonts w:asciiTheme="minorHAnsi" w:hAnsiTheme="minorHAnsi"/>
          <w:b/>
          <w:bCs/>
          <w:sz w:val="32"/>
          <w:szCs w:val="32"/>
        </w:rPr>
      </w:pPr>
      <w:r w:rsidRPr="003E2080">
        <w:rPr>
          <w:rFonts w:asciiTheme="minorHAnsi" w:hAnsiTheme="minorHAnsi"/>
          <w:b/>
          <w:bCs/>
          <w:sz w:val="32"/>
          <w:szCs w:val="32"/>
        </w:rPr>
        <w:t>Прибор защиты</w:t>
      </w:r>
      <w:r w:rsidR="003E2080">
        <w:rPr>
          <w:rFonts w:asciiTheme="minorHAnsi" w:hAnsiTheme="minorHAnsi"/>
          <w:b/>
          <w:bCs/>
          <w:sz w:val="32"/>
          <w:szCs w:val="32"/>
        </w:rPr>
        <w:t xml:space="preserve"> сети</w:t>
      </w:r>
    </w:p>
    <w:p w:rsidR="00517BE9" w:rsidRPr="003E2080" w:rsidRDefault="00517BE9" w:rsidP="003E2080">
      <w:pPr>
        <w:pStyle w:val="a3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3E2080">
        <w:rPr>
          <w:rFonts w:asciiTheme="minorHAnsi" w:hAnsiTheme="minorHAnsi"/>
          <w:b/>
          <w:bCs/>
          <w:sz w:val="32"/>
          <w:szCs w:val="32"/>
        </w:rPr>
        <w:t>ПЗС-10</w:t>
      </w:r>
      <w:r w:rsidRPr="003E2080">
        <w:rPr>
          <w:rFonts w:asciiTheme="minorHAnsi" w:hAnsiTheme="minorHAnsi"/>
          <w:b/>
          <w:bCs/>
          <w:sz w:val="32"/>
          <w:szCs w:val="32"/>
          <w:lang w:val="en-US"/>
        </w:rPr>
        <w:t>M</w:t>
      </w:r>
      <w:r w:rsidR="003E2080">
        <w:rPr>
          <w:rFonts w:asciiTheme="minorHAnsi" w:hAnsiTheme="minorHAnsi"/>
          <w:b/>
          <w:bCs/>
          <w:sz w:val="32"/>
          <w:szCs w:val="32"/>
        </w:rPr>
        <w:t xml:space="preserve"> (ПЗС-10Ми)</w:t>
      </w:r>
    </w:p>
    <w:p w:rsidR="00517BE9" w:rsidRPr="003E2080" w:rsidRDefault="00FB27C0" w:rsidP="003E2080">
      <w:pPr>
        <w:pStyle w:val="a4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521585" cy="2550795"/>
            <wp:effectExtent l="19050" t="0" r="0" b="0"/>
            <wp:docPr id="14" name="Рисунок 14" descr="DSC_00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_002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080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521585" cy="2521585"/>
            <wp:effectExtent l="19050" t="0" r="0" b="0"/>
            <wp:docPr id="16" name="Рисунок 16" descr="DSC_002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024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E9" w:rsidRPr="003E2080" w:rsidRDefault="00517BE9" w:rsidP="003E2080">
      <w:pPr>
        <w:pStyle w:val="a4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17BE9" w:rsidRPr="003E2080" w:rsidRDefault="00517BE9" w:rsidP="003E2080">
      <w:pPr>
        <w:pStyle w:val="a4"/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3E2080">
        <w:rPr>
          <w:rFonts w:asciiTheme="minorHAnsi" w:hAnsiTheme="minorHAnsi"/>
          <w:sz w:val="32"/>
          <w:szCs w:val="32"/>
        </w:rPr>
        <w:t>Краткое техническое  описание</w:t>
      </w:r>
    </w:p>
    <w:p w:rsidR="00517BE9" w:rsidRPr="003E2080" w:rsidRDefault="00517BE9" w:rsidP="003E2080">
      <w:pPr>
        <w:pStyle w:val="a4"/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3E2080">
        <w:rPr>
          <w:rFonts w:asciiTheme="minorHAnsi" w:hAnsiTheme="minorHAnsi"/>
          <w:sz w:val="32"/>
          <w:szCs w:val="32"/>
        </w:rPr>
        <w:t>и  инструкция  по  эксплуатации</w:t>
      </w:r>
    </w:p>
    <w:p w:rsidR="003E2080" w:rsidRDefault="003E2080" w:rsidP="003E2080">
      <w:pPr>
        <w:pStyle w:val="a4"/>
        <w:spacing w:line="276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>
        <w:rPr>
          <w:rFonts w:asciiTheme="minorHAnsi" w:hAnsiTheme="minorHAnsi"/>
          <w:sz w:val="22"/>
          <w:szCs w:val="22"/>
        </w:rPr>
        <w:lastRenderedPageBreak/>
        <w:t xml:space="preserve">1. </w:t>
      </w:r>
      <w:r w:rsidRPr="00F71498">
        <w:rPr>
          <w:rFonts w:asciiTheme="minorHAnsi" w:hAnsiTheme="minorHAnsi"/>
          <w:szCs w:val="24"/>
        </w:rPr>
        <w:t>НАЗНАЧЕНИЕ</w:t>
      </w:r>
    </w:p>
    <w:p w:rsidR="00517BE9" w:rsidRPr="003E2080" w:rsidRDefault="00517BE9" w:rsidP="003E2080">
      <w:pPr>
        <w:pStyle w:val="a4"/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Прибор защиты ПЗС-10М</w:t>
      </w:r>
      <w:r w:rsidR="00DC08D5" w:rsidRPr="003E2080">
        <w:rPr>
          <w:rFonts w:asciiTheme="minorHAnsi" w:hAnsiTheme="minorHAnsi"/>
          <w:sz w:val="22"/>
          <w:szCs w:val="22"/>
        </w:rPr>
        <w:t xml:space="preserve"> </w:t>
      </w:r>
      <w:r w:rsidRPr="003E2080">
        <w:rPr>
          <w:rFonts w:asciiTheme="minorHAnsi" w:hAnsiTheme="minorHAnsi"/>
          <w:sz w:val="22"/>
          <w:szCs w:val="22"/>
        </w:rPr>
        <w:t xml:space="preserve">(далее прибор) – многофункциональный, многоцелевой прибор,  предназначен </w:t>
      </w:r>
      <w:proofErr w:type="gramStart"/>
      <w:r w:rsidRPr="003E2080">
        <w:rPr>
          <w:rFonts w:asciiTheme="minorHAnsi" w:hAnsiTheme="minorHAnsi"/>
          <w:sz w:val="22"/>
          <w:szCs w:val="22"/>
        </w:rPr>
        <w:t>для</w:t>
      </w:r>
      <w:proofErr w:type="gramEnd"/>
      <w:r w:rsidRPr="003E2080">
        <w:rPr>
          <w:rFonts w:asciiTheme="minorHAnsi" w:hAnsiTheme="minorHAnsi"/>
          <w:sz w:val="22"/>
          <w:szCs w:val="22"/>
        </w:rPr>
        <w:t>: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- защиты электроприборов потребителя при отклонении параметров сети </w:t>
      </w:r>
      <w:proofErr w:type="gramStart"/>
      <w:r w:rsidRPr="003E2080">
        <w:rPr>
          <w:rFonts w:asciiTheme="minorHAnsi" w:hAnsiTheme="minorHAnsi"/>
          <w:sz w:val="22"/>
          <w:szCs w:val="22"/>
        </w:rPr>
        <w:t>от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нормативных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значений.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индикации параметров электрической сети.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защиты электросети от превышения потребителем лимита потребляемого тока или мощности.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предотвращение хищения электроэнергии потребителем.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предотвращение чрезмерного потребления потребителем реактивной энергии.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оповещение об аварийных ситуациях.</w:t>
      </w:r>
    </w:p>
    <w:p w:rsidR="00517BE9" w:rsidRPr="003E2080" w:rsidRDefault="00517BE9" w:rsidP="003E208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измерение параметров электрической сети для систем сбора информации.</w:t>
      </w:r>
    </w:p>
    <w:p w:rsidR="00517BE9" w:rsidRPr="00D00B16" w:rsidRDefault="00517BE9" w:rsidP="003E2080">
      <w:pPr>
        <w:spacing w:line="276" w:lineRule="auto"/>
        <w:ind w:left="142"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- удаленный доступ к показаниям </w:t>
      </w:r>
      <w:r w:rsidR="00D00B16">
        <w:rPr>
          <w:rFonts w:asciiTheme="minorHAnsi" w:hAnsiTheme="minorHAnsi"/>
          <w:sz w:val="22"/>
          <w:szCs w:val="22"/>
        </w:rPr>
        <w:t>дешевых электро</w:t>
      </w:r>
      <w:r w:rsidRPr="003E2080">
        <w:rPr>
          <w:rFonts w:asciiTheme="minorHAnsi" w:hAnsiTheme="minorHAnsi"/>
          <w:sz w:val="22"/>
          <w:szCs w:val="22"/>
        </w:rPr>
        <w:t>счетчик</w:t>
      </w:r>
      <w:r w:rsidR="00D00B16">
        <w:rPr>
          <w:rFonts w:asciiTheme="minorHAnsi" w:hAnsiTheme="minorHAnsi"/>
          <w:sz w:val="22"/>
          <w:szCs w:val="22"/>
        </w:rPr>
        <w:t>ов</w:t>
      </w:r>
      <w:r w:rsidRPr="003E2080">
        <w:rPr>
          <w:rFonts w:asciiTheme="minorHAnsi" w:hAnsiTheme="minorHAnsi"/>
          <w:sz w:val="22"/>
          <w:szCs w:val="22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3028"/>
        <w:gridCol w:w="1600"/>
        <w:gridCol w:w="1428"/>
        <w:gridCol w:w="1514"/>
      </w:tblGrid>
      <w:tr w:rsidR="00D00B16" w:rsidRPr="003E2080" w:rsidTr="00896200">
        <w:trPr>
          <w:trHeight w:val="403"/>
        </w:trPr>
        <w:tc>
          <w:tcPr>
            <w:tcW w:w="0" w:type="auto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ind w:left="-57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Обозначение</w:t>
            </w:r>
          </w:p>
        </w:tc>
        <w:tc>
          <w:tcPr>
            <w:tcW w:w="3028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3E20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63</w:t>
            </w: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А</w:t>
            </w:r>
          </w:p>
        </w:tc>
        <w:tc>
          <w:tcPr>
            <w:tcW w:w="1600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-100А</w:t>
            </w:r>
          </w:p>
        </w:tc>
        <w:tc>
          <w:tcPr>
            <w:tcW w:w="1428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-400А</w:t>
            </w:r>
          </w:p>
        </w:tc>
        <w:tc>
          <w:tcPr>
            <w:tcW w:w="1514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-630А</w:t>
            </w:r>
          </w:p>
        </w:tc>
      </w:tr>
      <w:tr w:rsidR="00D00B16" w:rsidRPr="003E2080" w:rsidTr="00975243">
        <w:trPr>
          <w:trHeight w:val="401"/>
        </w:trPr>
        <w:tc>
          <w:tcPr>
            <w:tcW w:w="0" w:type="auto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Рабочий ток фазы</w:t>
            </w:r>
          </w:p>
        </w:tc>
        <w:tc>
          <w:tcPr>
            <w:tcW w:w="3028" w:type="dxa"/>
            <w:vAlign w:val="center"/>
          </w:tcPr>
          <w:p w:rsidR="00D00B16" w:rsidRPr="003E2080" w:rsidRDefault="00D00B16" w:rsidP="00D00B16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 xml:space="preserve">5 …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63</w:t>
            </w: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А</w:t>
            </w:r>
          </w:p>
        </w:tc>
        <w:tc>
          <w:tcPr>
            <w:tcW w:w="1600" w:type="dxa"/>
            <w:vAlign w:val="center"/>
          </w:tcPr>
          <w:p w:rsidR="00D00B16" w:rsidRPr="003E2080" w:rsidRDefault="00D00B16" w:rsidP="00D00B16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10 … 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0А</w:t>
            </w:r>
          </w:p>
        </w:tc>
        <w:tc>
          <w:tcPr>
            <w:tcW w:w="1428" w:type="dxa"/>
            <w:vAlign w:val="center"/>
          </w:tcPr>
          <w:p w:rsidR="00D00B16" w:rsidRPr="003E2080" w:rsidRDefault="00D00B16" w:rsidP="00D00B16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40 … 4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0А</w:t>
            </w:r>
          </w:p>
        </w:tc>
        <w:tc>
          <w:tcPr>
            <w:tcW w:w="1514" w:type="dxa"/>
            <w:vAlign w:val="center"/>
          </w:tcPr>
          <w:p w:rsidR="00D00B16" w:rsidRPr="003E2080" w:rsidRDefault="00D00B16" w:rsidP="00D00B16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63 … 630А</w:t>
            </w:r>
          </w:p>
        </w:tc>
      </w:tr>
      <w:tr w:rsidR="003E2080" w:rsidRPr="003E2080" w:rsidTr="003E2080">
        <w:trPr>
          <w:trHeight w:val="333"/>
        </w:trPr>
        <w:tc>
          <w:tcPr>
            <w:tcW w:w="0" w:type="auto"/>
            <w:vAlign w:val="center"/>
          </w:tcPr>
          <w:p w:rsidR="003E2080" w:rsidRPr="003E2080" w:rsidRDefault="003E2080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Тип датчиков тока фазы</w:t>
            </w:r>
          </w:p>
        </w:tc>
        <w:tc>
          <w:tcPr>
            <w:tcW w:w="3028" w:type="dxa"/>
            <w:vAlign w:val="center"/>
          </w:tcPr>
          <w:p w:rsidR="003E2080" w:rsidRPr="003E2080" w:rsidRDefault="003E2080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ДТ-63</w:t>
            </w:r>
          </w:p>
        </w:tc>
        <w:tc>
          <w:tcPr>
            <w:tcW w:w="1600" w:type="dxa"/>
            <w:vAlign w:val="center"/>
          </w:tcPr>
          <w:p w:rsidR="003E2080" w:rsidRPr="003E2080" w:rsidRDefault="003E2080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ДТ-160</w:t>
            </w:r>
          </w:p>
        </w:tc>
        <w:tc>
          <w:tcPr>
            <w:tcW w:w="2942" w:type="dxa"/>
            <w:gridSpan w:val="2"/>
            <w:vAlign w:val="center"/>
          </w:tcPr>
          <w:p w:rsidR="003E2080" w:rsidRPr="003E2080" w:rsidRDefault="003E2080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ДТ-630</w:t>
            </w:r>
          </w:p>
        </w:tc>
      </w:tr>
      <w:tr w:rsidR="00D00B16" w:rsidRPr="003E2080" w:rsidTr="00D00B16">
        <w:trPr>
          <w:trHeight w:val="318"/>
        </w:trPr>
        <w:tc>
          <w:tcPr>
            <w:tcW w:w="0" w:type="auto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Максимальный ток утечки</w:t>
            </w:r>
          </w:p>
        </w:tc>
        <w:tc>
          <w:tcPr>
            <w:tcW w:w="3028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proofErr w:type="gramStart"/>
            <w:r w:rsidRPr="003E2080">
              <w:rPr>
                <w:rFonts w:asciiTheme="minorHAnsi" w:hAnsiTheme="minorHAnsi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28" w:type="dxa"/>
            <w:gridSpan w:val="2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proofErr w:type="gramStart"/>
            <w:r w:rsidRPr="003E2080">
              <w:rPr>
                <w:rFonts w:asciiTheme="minorHAnsi" w:hAnsiTheme="minorHAnsi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14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нет</w:t>
            </w:r>
          </w:p>
        </w:tc>
      </w:tr>
      <w:tr w:rsidR="00D00B16" w:rsidRPr="003E2080" w:rsidTr="00D00B16">
        <w:trPr>
          <w:trHeight w:val="391"/>
        </w:trPr>
        <w:tc>
          <w:tcPr>
            <w:tcW w:w="0" w:type="auto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Тип датчика тока утечки</w:t>
            </w:r>
          </w:p>
        </w:tc>
        <w:tc>
          <w:tcPr>
            <w:tcW w:w="4628" w:type="dxa"/>
            <w:gridSpan w:val="2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ДТ-630</w:t>
            </w:r>
          </w:p>
        </w:tc>
        <w:tc>
          <w:tcPr>
            <w:tcW w:w="1428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2080">
              <w:rPr>
                <w:rFonts w:asciiTheme="minorHAnsi" w:hAnsiTheme="minorHAnsi" w:cs="Times New Roman"/>
                <w:sz w:val="22"/>
                <w:szCs w:val="22"/>
              </w:rPr>
              <w:t>ТТШ-70/2000</w:t>
            </w:r>
          </w:p>
        </w:tc>
        <w:tc>
          <w:tcPr>
            <w:tcW w:w="1514" w:type="dxa"/>
            <w:vAlign w:val="center"/>
          </w:tcPr>
          <w:p w:rsidR="00D00B16" w:rsidRPr="003E2080" w:rsidRDefault="00D00B16" w:rsidP="003E2080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нет</w:t>
            </w:r>
          </w:p>
        </w:tc>
      </w:tr>
    </w:tbl>
    <w:p w:rsidR="00840F4D" w:rsidRPr="003E2080" w:rsidRDefault="00840F4D" w:rsidP="003E208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F5FD7" w:rsidRPr="003E2080" w:rsidRDefault="003E2080" w:rsidP="003E2080">
      <w:pPr>
        <w:pStyle w:val="a4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CF5FD7" w:rsidRPr="003E2080">
        <w:rPr>
          <w:rFonts w:asciiTheme="minorHAnsi" w:hAnsiTheme="minorHAnsi"/>
          <w:sz w:val="22"/>
          <w:szCs w:val="22"/>
        </w:rPr>
        <w:t>ТЕХНИЧЕСКИЕ ХАРАКТЕРИСТИКИ.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Диапазон питающего напряжения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155 – 290 В.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Частота электрической сети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 xml:space="preserve"> </w:t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50 Гц , ±2 Гц.</w:t>
      </w:r>
      <w:r w:rsidRPr="003E2080">
        <w:rPr>
          <w:rFonts w:asciiTheme="minorHAnsi" w:hAnsiTheme="minorHAnsi"/>
          <w:sz w:val="22"/>
          <w:szCs w:val="22"/>
        </w:rPr>
        <w:tab/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Диапазон установки величин времени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3E2080">
        <w:rPr>
          <w:rFonts w:asciiTheme="minorHAnsi" w:hAnsiTheme="minorHAnsi"/>
          <w:sz w:val="22"/>
          <w:szCs w:val="22"/>
        </w:rPr>
        <w:tab/>
      </w:r>
      <w:r w:rsidR="003E2080">
        <w:rPr>
          <w:rFonts w:asciiTheme="minorHAnsi" w:hAnsiTheme="minorHAnsi"/>
          <w:sz w:val="22"/>
          <w:szCs w:val="22"/>
        </w:rPr>
        <w:tab/>
      </w:r>
      <w:r w:rsid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>0.02сек...20мин, бесконечность.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Дискретность установки величин времени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0.02сек,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Погрешность установки параметров времени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±0,5 %.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Погрешность измерения параметров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±5 %.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Предельный диапазон измеряемого тока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="00D00B16">
        <w:rPr>
          <w:rFonts w:asciiTheme="minorHAnsi" w:hAnsiTheme="minorHAnsi"/>
          <w:sz w:val="22"/>
          <w:szCs w:val="22"/>
        </w:rPr>
        <w:t>5…</w:t>
      </w:r>
      <w:r w:rsidRPr="003E2080">
        <w:rPr>
          <w:rFonts w:asciiTheme="minorHAnsi" w:hAnsiTheme="minorHAnsi"/>
          <w:sz w:val="22"/>
          <w:szCs w:val="22"/>
        </w:rPr>
        <w:t>120%</w:t>
      </w:r>
      <w:r w:rsidR="00D00B16">
        <w:rPr>
          <w:rFonts w:asciiTheme="minorHAnsi" w:hAnsiTheme="minorHAnsi"/>
          <w:sz w:val="22"/>
          <w:szCs w:val="22"/>
        </w:rPr>
        <w:t xml:space="preserve"> </w:t>
      </w:r>
      <w:r w:rsidRPr="003E2080">
        <w:rPr>
          <w:rFonts w:asciiTheme="minorHAnsi" w:hAnsiTheme="minorHAnsi"/>
          <w:sz w:val="22"/>
          <w:szCs w:val="22"/>
        </w:rPr>
        <w:t>номинального.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Диапазон установки мгновенных значений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="00D00B16">
        <w:rPr>
          <w:rFonts w:asciiTheme="minorHAnsi" w:hAnsiTheme="minorHAnsi"/>
          <w:sz w:val="22"/>
          <w:szCs w:val="22"/>
        </w:rPr>
        <w:t xml:space="preserve">до </w:t>
      </w:r>
      <w:r w:rsidRPr="003E2080">
        <w:rPr>
          <w:rFonts w:asciiTheme="minorHAnsi" w:hAnsiTheme="minorHAnsi"/>
          <w:sz w:val="22"/>
          <w:szCs w:val="22"/>
        </w:rPr>
        <w:t>200%</w:t>
      </w:r>
      <w:r w:rsidR="00D00B16">
        <w:rPr>
          <w:rFonts w:asciiTheme="minorHAnsi" w:hAnsiTheme="minorHAnsi"/>
          <w:sz w:val="22"/>
          <w:szCs w:val="22"/>
        </w:rPr>
        <w:t xml:space="preserve"> </w:t>
      </w:r>
      <w:r w:rsidRPr="003E2080">
        <w:rPr>
          <w:rFonts w:asciiTheme="minorHAnsi" w:hAnsiTheme="minorHAnsi"/>
          <w:sz w:val="22"/>
          <w:szCs w:val="22"/>
        </w:rPr>
        <w:t>номинального.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Диапазон измерения </w:t>
      </w:r>
      <w:r w:rsidRPr="003E2080">
        <w:rPr>
          <w:rFonts w:asciiTheme="minorHAnsi" w:hAnsiTheme="minorHAnsi"/>
          <w:sz w:val="22"/>
          <w:szCs w:val="22"/>
          <w:lang w:val="en-US"/>
        </w:rPr>
        <w:t>COS</w:t>
      </w:r>
      <w:proofErr w:type="spellStart"/>
      <w:r w:rsidRPr="003E2080">
        <w:rPr>
          <w:rFonts w:asciiTheme="minorHAnsi" w:hAnsiTheme="minorHAnsi"/>
          <w:sz w:val="22"/>
          <w:szCs w:val="22"/>
        </w:rPr>
        <w:t>ф</w:t>
      </w:r>
      <w:proofErr w:type="spellEnd"/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0,5...1.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Тип выхода подключаемого счетчика электроэнергии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  <w:t>«сухой контакт».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Потребляемая мощность, не более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="00D00B16">
        <w:rPr>
          <w:rFonts w:asciiTheme="minorHAnsi" w:hAnsiTheme="minorHAnsi"/>
          <w:sz w:val="22"/>
          <w:szCs w:val="22"/>
        </w:rPr>
        <w:t>3</w:t>
      </w:r>
      <w:r w:rsidRPr="003E2080">
        <w:rPr>
          <w:rFonts w:asciiTheme="minorHAnsi" w:hAnsiTheme="minorHAnsi"/>
          <w:sz w:val="22"/>
          <w:szCs w:val="22"/>
        </w:rPr>
        <w:t xml:space="preserve"> Вт.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Габариты, не более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 xml:space="preserve">70 </w:t>
      </w:r>
      <w:proofErr w:type="spellStart"/>
      <w:r w:rsidRPr="003E2080">
        <w:rPr>
          <w:rFonts w:asciiTheme="minorHAnsi" w:hAnsiTheme="minorHAnsi"/>
          <w:sz w:val="22"/>
          <w:szCs w:val="22"/>
        </w:rPr>
        <w:t>х</w:t>
      </w:r>
      <w:proofErr w:type="spellEnd"/>
      <w:r w:rsidRPr="003E2080">
        <w:rPr>
          <w:rFonts w:asciiTheme="minorHAnsi" w:hAnsiTheme="minorHAnsi"/>
          <w:sz w:val="22"/>
          <w:szCs w:val="22"/>
        </w:rPr>
        <w:t xml:space="preserve"> 95 </w:t>
      </w:r>
      <w:proofErr w:type="spellStart"/>
      <w:r w:rsidRPr="003E2080">
        <w:rPr>
          <w:rFonts w:asciiTheme="minorHAnsi" w:hAnsiTheme="minorHAnsi"/>
          <w:sz w:val="22"/>
          <w:szCs w:val="22"/>
        </w:rPr>
        <w:t>х</w:t>
      </w:r>
      <w:proofErr w:type="spellEnd"/>
      <w:r w:rsidRPr="003E2080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3E2080">
          <w:rPr>
            <w:rFonts w:asciiTheme="minorHAnsi" w:hAnsiTheme="minorHAnsi"/>
            <w:sz w:val="22"/>
            <w:szCs w:val="22"/>
          </w:rPr>
          <w:t>65 мм</w:t>
        </w:r>
      </w:smartTag>
      <w:r w:rsidRPr="003E2080">
        <w:rPr>
          <w:rFonts w:asciiTheme="minorHAnsi" w:hAnsiTheme="minorHAnsi"/>
          <w:sz w:val="22"/>
          <w:szCs w:val="22"/>
        </w:rPr>
        <w:t>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Масса, не более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140 г.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Условия эксплуатации прибора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температура воздуха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от -30 до + 45</w:t>
      </w:r>
      <w:r w:rsidRPr="003E2080">
        <w:rPr>
          <w:rFonts w:asciiTheme="minorHAnsi" w:hAnsiTheme="minorHAnsi"/>
          <w:sz w:val="22"/>
          <w:szCs w:val="22"/>
        </w:rPr>
        <w:sym w:font="Symbol" w:char="F0B0"/>
      </w:r>
      <w:r w:rsidRPr="003E2080">
        <w:rPr>
          <w:rFonts w:asciiTheme="minorHAnsi" w:hAnsiTheme="minorHAnsi"/>
          <w:sz w:val="22"/>
          <w:szCs w:val="22"/>
        </w:rPr>
        <w:t xml:space="preserve"> С.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относительная влажность воздуха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не более 85%,</w:t>
      </w:r>
    </w:p>
    <w:p w:rsidR="00CF5FD7" w:rsidRPr="003E2080" w:rsidRDefault="00CF5FD7" w:rsidP="003E2080">
      <w:pPr>
        <w:spacing w:line="276" w:lineRule="auto"/>
        <w:ind w:left="4956" w:firstLine="708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  <w:u w:val="single"/>
        </w:rPr>
        <w:t>без конденсации влаги</w:t>
      </w:r>
      <w:r w:rsidRPr="003E2080">
        <w:rPr>
          <w:rFonts w:asciiTheme="minorHAnsi" w:hAnsiTheme="minorHAnsi"/>
          <w:sz w:val="22"/>
          <w:szCs w:val="22"/>
        </w:rPr>
        <w:t>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Состав изделия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электронный:</w:t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 шт.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датчик тока фазы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3 (</w:t>
      </w:r>
      <w:r w:rsidR="00FB27C0">
        <w:rPr>
          <w:rFonts w:asciiTheme="minorHAnsi" w:hAnsiTheme="minorHAnsi"/>
          <w:sz w:val="22"/>
          <w:szCs w:val="22"/>
        </w:rPr>
        <w:t>0</w:t>
      </w:r>
      <w:r w:rsidRPr="003E2080">
        <w:rPr>
          <w:rFonts w:asciiTheme="minorHAnsi" w:hAnsiTheme="minorHAnsi"/>
          <w:sz w:val="22"/>
          <w:szCs w:val="22"/>
        </w:rPr>
        <w:t>) шт.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датчик тока утечки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 (0) шт.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настоящее техническое описание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 шт. (на партию до 100 шт.)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    - упаковка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</w:r>
      <w:r w:rsidRPr="003E2080">
        <w:rPr>
          <w:rFonts w:asciiTheme="minorHAnsi" w:hAnsiTheme="minorHAnsi"/>
          <w:sz w:val="22"/>
          <w:szCs w:val="22"/>
        </w:rPr>
        <w:tab/>
        <w:t>1 шт.</w:t>
      </w:r>
    </w:p>
    <w:p w:rsidR="00CF5FD7" w:rsidRPr="003E2080" w:rsidRDefault="00FB27C0" w:rsidP="003E208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3. </w:t>
      </w:r>
      <w:r w:rsidR="00CF5FD7" w:rsidRPr="003E2080">
        <w:rPr>
          <w:rFonts w:asciiTheme="minorHAnsi" w:hAnsiTheme="minorHAnsi"/>
          <w:sz w:val="22"/>
          <w:szCs w:val="22"/>
        </w:rPr>
        <w:t>УСТРОЙСТВО И РАБОТА ИЗДЕЛИЯ.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Конструктивно прибор выполнен в пластмассовом корпусе на </w:t>
      </w:r>
      <w:r w:rsidRPr="003E2080">
        <w:rPr>
          <w:rFonts w:asciiTheme="minorHAnsi" w:hAnsiTheme="minorHAnsi"/>
          <w:sz w:val="22"/>
          <w:szCs w:val="22"/>
          <w:lang w:val="en-US"/>
        </w:rPr>
        <w:t>DIN</w:t>
      </w:r>
      <w:r w:rsidRPr="003E2080">
        <w:rPr>
          <w:rFonts w:asciiTheme="minorHAnsi" w:hAnsiTheme="minorHAnsi"/>
          <w:sz w:val="22"/>
          <w:szCs w:val="22"/>
        </w:rPr>
        <w:t xml:space="preserve">-рейку. В процессе работы прибор производит непрерывное измерение тока утечки (дифференциального тока), напряжений, токов и </w:t>
      </w:r>
      <w:r w:rsidRPr="003E2080">
        <w:rPr>
          <w:rFonts w:asciiTheme="minorHAnsi" w:hAnsiTheme="minorHAnsi"/>
          <w:sz w:val="22"/>
          <w:szCs w:val="22"/>
          <w:lang w:val="en-US"/>
        </w:rPr>
        <w:t>COS</w:t>
      </w:r>
      <w:proofErr w:type="spellStart"/>
      <w:proofErr w:type="gramStart"/>
      <w:r w:rsidRPr="003E2080">
        <w:rPr>
          <w:rFonts w:asciiTheme="minorHAnsi" w:hAnsiTheme="minorHAnsi"/>
          <w:sz w:val="22"/>
          <w:szCs w:val="22"/>
        </w:rPr>
        <w:t>ф</w:t>
      </w:r>
      <w:proofErr w:type="spellEnd"/>
      <w:proofErr w:type="gramEnd"/>
      <w:r w:rsidRPr="003E2080">
        <w:rPr>
          <w:rFonts w:asciiTheme="minorHAnsi" w:hAnsiTheme="minorHAnsi"/>
          <w:sz w:val="22"/>
          <w:szCs w:val="22"/>
        </w:rPr>
        <w:t xml:space="preserve"> по каждой фазе. Для быстрого получения достоверного результата, в алгоритме измерения используется цифровая фильтрация сигнала. Выход измеренного значения одного из параметров, за границу пороговой величины, вызывает определенное событие. Каждое событие учитывается в своем счетчике, причем есть два счетчика, первый </w:t>
      </w:r>
      <w:proofErr w:type="gramStart"/>
      <w:r w:rsidRPr="003E2080">
        <w:rPr>
          <w:rFonts w:asciiTheme="minorHAnsi" w:hAnsiTheme="minorHAnsi"/>
          <w:sz w:val="22"/>
          <w:szCs w:val="22"/>
        </w:rPr>
        <w:t>счетчик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например, пользователь может использовать для подсчета аварийных ситуаций в каком-то промежутке времени, а второй – для подсчета их общего количества.  Через определенную задержку событие вызывает воздействие на выход управления. Задержка используется для уменьшения вероятности ложного срабатывания, т.е. </w:t>
      </w:r>
      <w:proofErr w:type="gramStart"/>
      <w:r w:rsidRPr="003E2080">
        <w:rPr>
          <w:rFonts w:asciiTheme="minorHAnsi" w:hAnsiTheme="minorHAnsi"/>
          <w:sz w:val="22"/>
          <w:szCs w:val="22"/>
        </w:rPr>
        <w:t>например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при защите двигателя потребляющего 10А, устанавливается ток ограничения 15А, и пауза в 10 сек. Пусковой ток двигателя достигает 20А, но срабатывание защиты не произойдет, т.к. длительность процесса  запуска менее 10 сек.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По основным величинам предусмотрен дополнительный порог - мгновенный, превышение которого вызывает мгновенное действие, без задержки. Воздействие на выход управления - либо включение, либо выключение. В таком состоянии (состоянии аварии) прибор находится в течени</w:t>
      </w:r>
      <w:proofErr w:type="gramStart"/>
      <w:r w:rsidRPr="003E2080">
        <w:rPr>
          <w:rFonts w:asciiTheme="minorHAnsi" w:hAnsiTheme="minorHAnsi"/>
          <w:sz w:val="22"/>
          <w:szCs w:val="22"/>
        </w:rPr>
        <w:t>и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паузы ожидания.  Пауза ожидания устанавливается для каждого события. Она может быть установлена и бесконечной - т.е. вернуть прибор в начальное состояние можно только командой через порт данных, или обесточив систему. 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Прибор имеет три независимых канала управления, с помощью которых можно настроить более сложные схемы защиты, когда одновременное действие по двум каналам вызывает действие по оставшемуся каналу. Это позволяет объединять в условия несколько событий. Например, если по каналу 3 осуществляется контроль тока фаз, по каналу 2 контроль пониженного напряжения, а канал 1 настроен на комплексное событие, то отключение нагрузки (выход 1 канала) по току будет происходить только при заниженном напряжении (т.е. перегруженной линии).</w:t>
      </w:r>
    </w:p>
    <w:p w:rsidR="00CF5FD7" w:rsidRPr="003E2080" w:rsidRDefault="00CF5FD7" w:rsidP="003E2080">
      <w:pPr>
        <w:spacing w:line="276" w:lineRule="auto"/>
        <w:ind w:left="-57" w:hanging="57"/>
        <w:jc w:val="center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.</w:t>
      </w:r>
    </w:p>
    <w:p w:rsidR="00CF5FD7" w:rsidRPr="00177DDE" w:rsidRDefault="00D1629F" w:rsidP="003E2080">
      <w:pPr>
        <w:spacing w:line="276" w:lineRule="auto"/>
        <w:ind w:left="-57" w:hanging="5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CF5FD7" w:rsidRPr="003E2080">
        <w:rPr>
          <w:rFonts w:asciiTheme="minorHAnsi" w:hAnsiTheme="minorHAnsi"/>
          <w:sz w:val="22"/>
          <w:szCs w:val="22"/>
        </w:rPr>
        <w:t>ФУНКЦИОНАЛЬНЫЕ ВОЗМОЖНОСТИ.</w:t>
      </w:r>
    </w:p>
    <w:p w:rsidR="00177DDE" w:rsidRPr="00177DDE" w:rsidRDefault="00177DDE" w:rsidP="003E2080">
      <w:pPr>
        <w:spacing w:line="276" w:lineRule="auto"/>
        <w:ind w:left="-57" w:hanging="57"/>
        <w:jc w:val="center"/>
        <w:rPr>
          <w:rFonts w:asciiTheme="minorHAnsi" w:hAnsiTheme="minorHAnsi"/>
          <w:sz w:val="22"/>
          <w:szCs w:val="22"/>
        </w:rPr>
      </w:pP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Прибор имеет следующие входы: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входы для измерения фазного напряжения</w:t>
      </w:r>
      <w:proofErr w:type="gramStart"/>
      <w:r w:rsidRPr="003E2080">
        <w:rPr>
          <w:rFonts w:asciiTheme="minorHAnsi" w:hAnsiTheme="minorHAnsi"/>
          <w:sz w:val="22"/>
          <w:szCs w:val="22"/>
        </w:rPr>
        <w:t>.(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Питание прибора осуществляется от фазы А). 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входы датчиков тока, для измерения силы фазного тока.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вход для подключения датчика дифференциального тока (тока утечки).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вход для подключения счетчика электроэнергии оснащенного импульсным выходом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:rsidR="00CF5FD7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  <w:r w:rsidRPr="003E2080">
        <w:rPr>
          <w:rFonts w:asciiTheme="minorHAnsi" w:hAnsiTheme="minorHAnsi"/>
          <w:sz w:val="22"/>
          <w:szCs w:val="22"/>
        </w:rPr>
        <w:t>- вход порта данных, предназначенный для  калибровки, настройки прибора, а так же подключения различных дополнительных устройств, расширяющих возможности прибора, устройств передачи данных, для удаленного доступа, или организации системы сбора и обработки данных.</w:t>
      </w:r>
    </w:p>
    <w:p w:rsidR="00177DDE" w:rsidRPr="00177DDE" w:rsidRDefault="00177DDE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Прибор может регистрировать следующие типы аварий: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превышение суммарной активной мощности по трём фазам.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превышение тока (активной мощности) по каждой фазе.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превышение напряжения по каждой фазе.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превышение дифференциального тока.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перекос фаз по току.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перекос фаз по напряжению.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- заниженное значение </w:t>
      </w:r>
      <w:r w:rsidRPr="003E2080">
        <w:rPr>
          <w:rFonts w:asciiTheme="minorHAnsi" w:hAnsiTheme="minorHAnsi"/>
          <w:sz w:val="22"/>
          <w:szCs w:val="22"/>
          <w:lang w:val="en-US"/>
        </w:rPr>
        <w:t>COS</w:t>
      </w:r>
      <w:proofErr w:type="spellStart"/>
      <w:proofErr w:type="gramStart"/>
      <w:r w:rsidRPr="003E2080">
        <w:rPr>
          <w:rFonts w:asciiTheme="minorHAnsi" w:hAnsiTheme="minorHAnsi"/>
          <w:sz w:val="22"/>
          <w:szCs w:val="22"/>
        </w:rPr>
        <w:t>ф</w:t>
      </w:r>
      <w:proofErr w:type="spellEnd"/>
      <w:proofErr w:type="gramEnd"/>
      <w:r w:rsidRPr="003E2080">
        <w:rPr>
          <w:rFonts w:asciiTheme="minorHAnsi" w:hAnsiTheme="minorHAnsi"/>
          <w:sz w:val="22"/>
          <w:szCs w:val="22"/>
        </w:rPr>
        <w:t xml:space="preserve"> по каждой фазе.</w:t>
      </w:r>
    </w:p>
    <w:p w:rsidR="00CF5FD7" w:rsidRPr="003E2080" w:rsidRDefault="00CF5FD7" w:rsidP="00D1629F">
      <w:pPr>
        <w:tabs>
          <w:tab w:val="left" w:pos="6180"/>
        </w:tabs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lastRenderedPageBreak/>
        <w:t>- заниженное значение напряжения или тока по каждой фазе.</w:t>
      </w:r>
    </w:p>
    <w:p w:rsidR="00CF5FD7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E2080">
        <w:rPr>
          <w:rFonts w:asciiTheme="minorHAnsi" w:hAnsiTheme="minorHAnsi"/>
          <w:sz w:val="22"/>
          <w:szCs w:val="22"/>
        </w:rPr>
        <w:t>- логическое объединение аварий по условию «И», например превышение тока фазы только при заниженном напряжении.</w:t>
      </w:r>
    </w:p>
    <w:p w:rsidR="00177DDE" w:rsidRPr="00177DDE" w:rsidRDefault="00177DDE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По каждой аварии имеются следующие настраиваемые параметры: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мгновенное пороговое значение (срабатывание без задержки).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пороговое значение.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задержка срабатывания.</w:t>
      </w:r>
    </w:p>
    <w:p w:rsidR="00CF5FD7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E2080">
        <w:rPr>
          <w:rFonts w:asciiTheme="minorHAnsi" w:hAnsiTheme="minorHAnsi"/>
          <w:sz w:val="22"/>
          <w:szCs w:val="22"/>
        </w:rPr>
        <w:t>- пауза ожидания до возврата в исходное состояние.</w:t>
      </w:r>
    </w:p>
    <w:p w:rsidR="00177DDE" w:rsidRPr="00177DDE" w:rsidRDefault="00177DDE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Имеющиеся счетчики событий: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сбрасываемые счетчики срабатываний по каждой аварии.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не сбрасываемые счетчики срабатываний по каждой аварии.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количество включений прибора.</w:t>
      </w:r>
    </w:p>
    <w:p w:rsidR="00CF5FD7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E2080">
        <w:rPr>
          <w:rFonts w:asciiTheme="minorHAnsi" w:hAnsiTheme="minorHAnsi"/>
          <w:sz w:val="22"/>
          <w:szCs w:val="22"/>
        </w:rPr>
        <w:t>- количество срабатываний выхода.</w:t>
      </w:r>
    </w:p>
    <w:p w:rsidR="00177DDE" w:rsidRPr="00177DDE" w:rsidRDefault="00177DDE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Узел подключения электросчетчика: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возможна коррекция начальных показаний электросчетчика.</w:t>
      </w:r>
    </w:p>
    <w:p w:rsidR="00CF5FD7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E2080">
        <w:rPr>
          <w:rFonts w:asciiTheme="minorHAnsi" w:hAnsiTheme="minorHAnsi"/>
          <w:sz w:val="22"/>
          <w:szCs w:val="22"/>
        </w:rPr>
        <w:t>- установка количества импульсов электросчетчика на 1 кВт*час.</w:t>
      </w:r>
    </w:p>
    <w:p w:rsidR="00177DDE" w:rsidRPr="00177DDE" w:rsidRDefault="00177DDE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E2080">
        <w:rPr>
          <w:rFonts w:asciiTheme="minorHAnsi" w:hAnsiTheme="minorHAnsi"/>
          <w:i/>
          <w:sz w:val="22"/>
          <w:szCs w:val="22"/>
        </w:rPr>
        <w:t>Другие настраиваемые параметры: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калибровочные константы для подстройки точности измерения напряжений и токов.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сетевой адрес устройства.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пароль доступа к устройству.</w:t>
      </w:r>
    </w:p>
    <w:p w:rsidR="00CF5FD7" w:rsidRPr="003E2080" w:rsidRDefault="00CF5FD7" w:rsidP="003E2080">
      <w:pPr>
        <w:tabs>
          <w:tab w:val="left" w:pos="618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- идентификатор абонента, имя, состоящее из 20 символов.</w:t>
      </w:r>
    </w:p>
    <w:p w:rsidR="00CF5FD7" w:rsidRDefault="00CF5FD7" w:rsidP="003E2080">
      <w:pPr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177DDE" w:rsidRPr="00177DDE" w:rsidRDefault="00177DDE" w:rsidP="003E2080">
      <w:pPr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CF5FD7" w:rsidRDefault="00D1629F" w:rsidP="00D1629F">
      <w:pPr>
        <w:tabs>
          <w:tab w:val="left" w:pos="6180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CF5FD7" w:rsidRPr="003E2080">
        <w:rPr>
          <w:rFonts w:asciiTheme="minorHAnsi" w:hAnsiTheme="minorHAnsi"/>
          <w:sz w:val="22"/>
          <w:szCs w:val="22"/>
        </w:rPr>
        <w:t>ИНДИКАТОР</w:t>
      </w:r>
    </w:p>
    <w:p w:rsidR="00177DDE" w:rsidRPr="00177DDE" w:rsidRDefault="00177DDE" w:rsidP="00D1629F">
      <w:pPr>
        <w:tabs>
          <w:tab w:val="left" w:pos="6180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CF5FD7" w:rsidRPr="003E2080" w:rsidRDefault="00CF5FD7" w:rsidP="00D1629F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На </w:t>
      </w:r>
      <w:r w:rsidRPr="003E2080">
        <w:rPr>
          <w:rFonts w:asciiTheme="minorHAnsi" w:hAnsiTheme="minorHAnsi"/>
          <w:sz w:val="22"/>
          <w:szCs w:val="22"/>
          <w:lang w:val="en-US"/>
        </w:rPr>
        <w:t>LCD</w:t>
      </w:r>
      <w:r w:rsidRPr="003E2080">
        <w:rPr>
          <w:rFonts w:asciiTheme="minorHAnsi" w:hAnsiTheme="minorHAnsi"/>
          <w:sz w:val="22"/>
          <w:szCs w:val="22"/>
        </w:rPr>
        <w:t xml:space="preserve"> дисплее отображает сетевой адрес устройства, напряжения, токи фаз, дифференциальный ток, активная мощность</w:t>
      </w:r>
      <w:r w:rsidR="00C61637" w:rsidRPr="003E2080">
        <w:rPr>
          <w:rFonts w:asciiTheme="minorHAnsi" w:hAnsiTheme="minorHAnsi"/>
          <w:sz w:val="22"/>
          <w:szCs w:val="22"/>
        </w:rPr>
        <w:t>,</w:t>
      </w:r>
      <w:r w:rsidRPr="003E2080">
        <w:rPr>
          <w:rFonts w:asciiTheme="minorHAnsi" w:hAnsiTheme="minorHAnsi"/>
          <w:sz w:val="22"/>
          <w:szCs w:val="22"/>
        </w:rPr>
        <w:t xml:space="preserve"> реактивная мощность и </w:t>
      </w:r>
      <w:r w:rsidRPr="003E2080">
        <w:rPr>
          <w:rFonts w:asciiTheme="minorHAnsi" w:hAnsiTheme="minorHAnsi"/>
          <w:sz w:val="22"/>
          <w:szCs w:val="22"/>
          <w:lang w:val="en-US"/>
        </w:rPr>
        <w:t>COS</w:t>
      </w:r>
      <w:proofErr w:type="spellStart"/>
      <w:proofErr w:type="gramStart"/>
      <w:r w:rsidRPr="003E2080">
        <w:rPr>
          <w:rFonts w:asciiTheme="minorHAnsi" w:hAnsiTheme="minorHAnsi"/>
          <w:sz w:val="22"/>
          <w:szCs w:val="22"/>
        </w:rPr>
        <w:t>ф</w:t>
      </w:r>
      <w:proofErr w:type="spellEnd"/>
      <w:proofErr w:type="gramEnd"/>
      <w:r w:rsidRPr="003E2080">
        <w:rPr>
          <w:rFonts w:asciiTheme="minorHAnsi" w:hAnsiTheme="minorHAnsi"/>
          <w:sz w:val="22"/>
          <w:szCs w:val="22"/>
        </w:rPr>
        <w:t xml:space="preserve"> по трем фазам.</w:t>
      </w:r>
    </w:p>
    <w:p w:rsidR="00CF5FD7" w:rsidRPr="003E2080" w:rsidRDefault="00CF5FD7" w:rsidP="00D1629F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Двухцветный светодиод отображает текущее состояние прибора и тип аварии: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Зеленый горит - нормальное состояние.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Зеленый мигает - обмен данными с ПК.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Красный горит - авария по току фазы.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Красный мигает - авария по дифференциальному току.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Красный и зеленый мигают по очереди - авария по превышению напряжения.</w:t>
      </w:r>
    </w:p>
    <w:p w:rsidR="00CF5FD7" w:rsidRPr="003E2080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Красный длинный и зеленый короткий мигают по очереди - авария по заниженному напряжению.</w:t>
      </w:r>
    </w:p>
    <w:p w:rsidR="00CF5FD7" w:rsidRDefault="00CF5FD7" w:rsidP="00D1629F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Желтый мигает (красный и зеленый одновременно) - перекос фаз по напряжению или току.</w:t>
      </w:r>
    </w:p>
    <w:p w:rsidR="00AF41D9" w:rsidRDefault="00AF41D9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Default="00177DDE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Default="00177DDE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Default="00177DDE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Default="00177DDE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Pr="00177DDE" w:rsidRDefault="00177DDE" w:rsidP="00AF41D9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F41D9" w:rsidRDefault="00AF41D9" w:rsidP="00AF41D9">
      <w:pPr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lastRenderedPageBreak/>
        <w:t>6. ПОДКЛЮЧЕНИЕ ПРИБОРА К ЭЛЕКТРИЧЕСКИМ СЕТЯМ</w:t>
      </w:r>
    </w:p>
    <w:p w:rsidR="00177DDE" w:rsidRPr="00177DDE" w:rsidRDefault="00177DDE" w:rsidP="00AF41D9">
      <w:pPr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AF41D9" w:rsidRDefault="00AF41D9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зависимости от реализуемых задач возможно подключение прибора к одн</w:t>
      </w:r>
      <w:proofErr w:type="gramStart"/>
      <w:r>
        <w:rPr>
          <w:rFonts w:asciiTheme="minorHAnsi" w:hAnsiTheme="minorHAnsi"/>
          <w:sz w:val="22"/>
          <w:szCs w:val="22"/>
        </w:rPr>
        <w:t>о-</w:t>
      </w:r>
      <w:proofErr w:type="gram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трезфазным</w:t>
      </w:r>
      <w:proofErr w:type="spellEnd"/>
      <w:r>
        <w:rPr>
          <w:rFonts w:asciiTheme="minorHAnsi" w:hAnsiTheme="minorHAnsi"/>
          <w:sz w:val="22"/>
          <w:szCs w:val="22"/>
        </w:rPr>
        <w:t xml:space="preserve"> электрическим сетям, как с датчиками тока фаз, так и без них, а также с датчиком тока утечки или без него.</w:t>
      </w:r>
    </w:p>
    <w:p w:rsidR="00AF41D9" w:rsidRDefault="00AF41D9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Схема подключения для использования на трехфазной сети с датчиками тока фаз и датчиком тока утечки представлена на рис.1.</w:t>
      </w:r>
    </w:p>
    <w:p w:rsidR="00AF41D9" w:rsidRPr="003E2080" w:rsidRDefault="00AF41D9" w:rsidP="00AF41D9">
      <w:pPr>
        <w:spacing w:line="276" w:lineRule="auto"/>
        <w:ind w:left="-567" w:right="-624" w:firstLine="3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899025" cy="4610735"/>
            <wp:effectExtent l="19050" t="0" r="0" b="0"/>
            <wp:docPr id="2" name="Рисунок 3" descr="ПЗС-10М_3 ф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ЗС-10М_3 ф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D9" w:rsidRDefault="00AF41D9" w:rsidP="00AF41D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Рис.1 </w:t>
      </w:r>
      <w:r w:rsidRPr="003E2080">
        <w:rPr>
          <w:rFonts w:asciiTheme="minorHAnsi" w:hAnsiTheme="minorHAnsi"/>
          <w:sz w:val="22"/>
          <w:szCs w:val="22"/>
        </w:rPr>
        <w:t>Подключение в трехфазном варианте</w:t>
      </w:r>
      <w:r>
        <w:rPr>
          <w:rFonts w:asciiTheme="minorHAnsi" w:hAnsiTheme="minorHAnsi"/>
          <w:sz w:val="22"/>
          <w:szCs w:val="22"/>
        </w:rPr>
        <w:t xml:space="preserve"> с датчиками тока фаз и датчиком тока утечки</w:t>
      </w:r>
    </w:p>
    <w:p w:rsidR="00AF41D9" w:rsidRDefault="00AF41D9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AF41D9" w:rsidRDefault="00AF41D9" w:rsidP="00AF41D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F41D9" w:rsidRDefault="00AF41D9" w:rsidP="00AF41D9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7. ПОДКЛЮЧЕНИЕ К КОМПЬЮТЕРУ</w:t>
      </w:r>
    </w:p>
    <w:p w:rsidR="00177DDE" w:rsidRPr="00177DDE" w:rsidRDefault="00177DDE" w:rsidP="00AF41D9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1629F" w:rsidRDefault="00CF5FD7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  <w:r w:rsidRPr="00AF41D9">
        <w:rPr>
          <w:rFonts w:asciiTheme="minorHAnsi" w:hAnsiTheme="minorHAnsi"/>
          <w:sz w:val="22"/>
          <w:szCs w:val="22"/>
        </w:rPr>
        <w:t>Удаленный доступ, настройка параметров и калибровка прибора производится с помощью ПО “ПЗС-10. Настройка”.</w:t>
      </w:r>
      <w:r w:rsidR="00AF41D9" w:rsidRPr="00AF41D9">
        <w:rPr>
          <w:rFonts w:asciiTheme="minorHAnsi" w:hAnsiTheme="minorHAnsi"/>
          <w:sz w:val="22"/>
          <w:szCs w:val="22"/>
        </w:rPr>
        <w:t xml:space="preserve"> Для подключения прибора к персональному компьютеру (</w:t>
      </w:r>
      <w:r w:rsidR="00AF41D9">
        <w:rPr>
          <w:rFonts w:asciiTheme="minorHAnsi" w:hAnsiTheme="minorHAnsi"/>
          <w:sz w:val="22"/>
          <w:szCs w:val="22"/>
        </w:rPr>
        <w:t>ноутбуку</w:t>
      </w:r>
      <w:r w:rsidR="00AF41D9" w:rsidRPr="00AF41D9">
        <w:rPr>
          <w:rFonts w:asciiTheme="minorHAnsi" w:hAnsiTheme="minorHAnsi"/>
          <w:sz w:val="22"/>
          <w:szCs w:val="22"/>
        </w:rPr>
        <w:t>)</w:t>
      </w:r>
      <w:r w:rsidR="00AF41D9">
        <w:rPr>
          <w:rFonts w:asciiTheme="minorHAnsi" w:hAnsiTheme="minorHAnsi"/>
          <w:sz w:val="22"/>
          <w:szCs w:val="22"/>
        </w:rPr>
        <w:t xml:space="preserve"> необходим адаптер АПД-10М.</w:t>
      </w:r>
    </w:p>
    <w:p w:rsidR="00177DDE" w:rsidRDefault="00177DDE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77DDE" w:rsidRPr="00177DDE" w:rsidRDefault="00177DDE" w:rsidP="00AF41D9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F41D9" w:rsidRDefault="00AF41D9" w:rsidP="00AF41D9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8. </w:t>
      </w:r>
      <w:r w:rsidRPr="00F12E20">
        <w:rPr>
          <w:rFonts w:asciiTheme="minorHAnsi" w:hAnsiTheme="minorHAnsi"/>
        </w:rPr>
        <w:t>ПРАВИЛА ТРАНСПОРТИРОВКИ И ХРАНЕНИЯ</w:t>
      </w:r>
    </w:p>
    <w:p w:rsidR="00177DDE" w:rsidRPr="00177DDE" w:rsidRDefault="00177DDE" w:rsidP="00AF41D9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AF41D9" w:rsidRPr="00F12E20" w:rsidRDefault="00AF41D9" w:rsidP="00AF41D9">
      <w:pPr>
        <w:pStyle w:val="2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proofErr w:type="gramStart"/>
      <w:r w:rsidRPr="00F12E20">
        <w:rPr>
          <w:rFonts w:asciiTheme="minorHAnsi" w:hAnsiTheme="minorHAnsi" w:cs="Times New Roman"/>
          <w:sz w:val="24"/>
        </w:rPr>
        <w:t>Транспортирование должно проводиться в упаковке предприятия-изготовителя, любым видом наземного (в закрытых негерметизированных отсеках), речного, морского, воздушного (в закрытых герметизированных отсеках) транспорта, без ограничения расстояния и скорости, допустимых для данного вида транспорта.</w:t>
      </w:r>
      <w:proofErr w:type="gramEnd"/>
    </w:p>
    <w:p w:rsidR="00AF41D9" w:rsidRPr="00F12E20" w:rsidRDefault="00AF41D9" w:rsidP="00AF41D9">
      <w:pPr>
        <w:pStyle w:val="2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lastRenderedPageBreak/>
        <w:t>Хранение должно осуществляться в таре предприятия-изготовителя в помещениях при температуре окружающего воздуха от -45</w:t>
      </w:r>
      <w:proofErr w:type="gramStart"/>
      <w:r w:rsidRPr="00F12E20">
        <w:rPr>
          <w:rFonts w:asciiTheme="minorHAnsi" w:hAnsiTheme="minorHAnsi" w:cs="Times New Roman"/>
          <w:sz w:val="24"/>
        </w:rPr>
        <w:t>°С</w:t>
      </w:r>
      <w:proofErr w:type="gramEnd"/>
      <w:r w:rsidRPr="00F12E20">
        <w:rPr>
          <w:rFonts w:asciiTheme="minorHAnsi" w:hAnsiTheme="minorHAnsi" w:cs="Times New Roman"/>
          <w:sz w:val="24"/>
        </w:rPr>
        <w:t xml:space="preserve"> до +50°С. Относительная влажность воздуха до 80%.</w:t>
      </w:r>
    </w:p>
    <w:p w:rsidR="00AF41D9" w:rsidRDefault="00AF41D9" w:rsidP="00AF41D9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77DDE" w:rsidRPr="00177DDE" w:rsidRDefault="00177DDE" w:rsidP="00AF41D9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F41D9" w:rsidRDefault="00AF41D9" w:rsidP="00AF41D9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9. </w:t>
      </w:r>
      <w:r w:rsidRPr="00F12E20">
        <w:rPr>
          <w:rFonts w:asciiTheme="minorHAnsi" w:hAnsiTheme="minorHAnsi"/>
        </w:rPr>
        <w:t>ГАРАНТИЙНЫЕ ОБЯЗАТЕЛЬСТВА</w:t>
      </w:r>
    </w:p>
    <w:p w:rsidR="00177DDE" w:rsidRPr="00177DDE" w:rsidRDefault="00177DDE" w:rsidP="00AF41D9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AF41D9" w:rsidRPr="008143CD" w:rsidRDefault="00AF41D9" w:rsidP="00AF41D9">
      <w:pPr>
        <w:pStyle w:val="2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t xml:space="preserve">Изготовитель гарантирует соответствие прибора техническим условиям при соблюдении условий эксплуатации, транспортирования, хранения и монтажа. Гарантийный срок – 12 месяцев с момента продажи прибора. Производитель оставляет за собой право вносить в изделия схемные и конструктивные изменения, не приводящие к ухудшению параметров устройств. </w:t>
      </w:r>
    </w:p>
    <w:p w:rsidR="00281C03" w:rsidRPr="003E2080" w:rsidRDefault="00281C03" w:rsidP="003E2080">
      <w:pPr>
        <w:spacing w:line="276" w:lineRule="auto"/>
        <w:ind w:left="708"/>
        <w:jc w:val="center"/>
        <w:rPr>
          <w:rFonts w:asciiTheme="minorHAnsi" w:hAnsiTheme="minorHAnsi"/>
          <w:sz w:val="22"/>
          <w:szCs w:val="22"/>
        </w:rPr>
      </w:pPr>
    </w:p>
    <w:p w:rsidR="00281C03" w:rsidRPr="003E2080" w:rsidRDefault="00281C03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b/>
          <w:bCs/>
          <w:sz w:val="22"/>
          <w:szCs w:val="22"/>
        </w:rPr>
        <w:t>ВНИМАНИЕ</w:t>
      </w:r>
      <w:proofErr w:type="gramStart"/>
      <w:r w:rsidRPr="003E2080">
        <w:rPr>
          <w:rFonts w:asciiTheme="minorHAnsi" w:hAnsiTheme="minorHAnsi"/>
          <w:b/>
          <w:bCs/>
          <w:sz w:val="22"/>
          <w:szCs w:val="22"/>
        </w:rPr>
        <w:t xml:space="preserve"> !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 Запрещается использовать устройство при поврежденном корпусе</w:t>
      </w:r>
      <w:proofErr w:type="gramStart"/>
      <w:r w:rsidRPr="003E2080">
        <w:rPr>
          <w:rFonts w:asciiTheme="minorHAnsi" w:hAnsiTheme="minorHAnsi"/>
          <w:sz w:val="22"/>
          <w:szCs w:val="22"/>
        </w:rPr>
        <w:t xml:space="preserve"> !</w:t>
      </w:r>
      <w:proofErr w:type="gramEnd"/>
    </w:p>
    <w:p w:rsidR="00281C03" w:rsidRDefault="00281C03" w:rsidP="003E2080">
      <w:pPr>
        <w:spacing w:line="276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Монтаж, установку, подключение и обслуживание прибора могут производить только специалисты, аттестованные по ПТБ и ПТЭ.</w:t>
      </w:r>
    </w:p>
    <w:p w:rsidR="00CD44D0" w:rsidRDefault="00CD44D0" w:rsidP="003E2080">
      <w:pPr>
        <w:spacing w:line="276" w:lineRule="auto"/>
        <w:ind w:left="-142" w:firstLine="426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177DDE" w:rsidRPr="00177DDE" w:rsidRDefault="00177DDE" w:rsidP="003E2080">
      <w:pPr>
        <w:spacing w:line="276" w:lineRule="auto"/>
        <w:ind w:left="-142" w:firstLine="426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255048" w:rsidRDefault="00255048" w:rsidP="003E2080">
      <w:pPr>
        <w:spacing w:line="276" w:lineRule="auto"/>
        <w:ind w:left="-142" w:firstLine="426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10. СВИДЕТЕЛЬСТВО О ПРИЕМКЕ</w:t>
      </w:r>
    </w:p>
    <w:p w:rsidR="00177DDE" w:rsidRPr="00177DDE" w:rsidRDefault="00177DDE" w:rsidP="003E2080">
      <w:pPr>
        <w:spacing w:line="276" w:lineRule="auto"/>
        <w:ind w:left="-142" w:firstLine="426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AF41D9" w:rsidRPr="003E2080" w:rsidRDefault="00AF41D9" w:rsidP="003E2080">
      <w:pPr>
        <w:spacing w:line="276" w:lineRule="auto"/>
        <w:ind w:left="-142" w:firstLine="426"/>
        <w:jc w:val="center"/>
        <w:rPr>
          <w:rFonts w:asciiTheme="minorHAnsi" w:hAnsiTheme="minorHAnsi"/>
          <w:sz w:val="22"/>
          <w:szCs w:val="22"/>
        </w:rPr>
      </w:pPr>
    </w:p>
    <w:p w:rsidR="00CD44D0" w:rsidRPr="003E2080" w:rsidRDefault="00CD44D0" w:rsidP="003E2080">
      <w:pPr>
        <w:pStyle w:val="5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Прибор защиты сетевой  ПЗС-10  ______________ ,  номер партии</w:t>
      </w:r>
    </w:p>
    <w:p w:rsidR="00CD44D0" w:rsidRPr="003E2080" w:rsidRDefault="00CD44D0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44D0" w:rsidRPr="003E2080" w:rsidRDefault="00CD44D0" w:rsidP="003E2080">
      <w:pPr>
        <w:pStyle w:val="5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 xml:space="preserve">___________________ соответствует паспортным данным и </w:t>
      </w:r>
      <w:proofErr w:type="gramStart"/>
      <w:r w:rsidRPr="003E2080">
        <w:rPr>
          <w:rFonts w:asciiTheme="minorHAnsi" w:hAnsiTheme="minorHAnsi"/>
          <w:sz w:val="22"/>
          <w:szCs w:val="22"/>
        </w:rPr>
        <w:t>признан</w:t>
      </w:r>
      <w:proofErr w:type="gramEnd"/>
      <w:r w:rsidRPr="003E2080">
        <w:rPr>
          <w:rFonts w:asciiTheme="minorHAnsi" w:hAnsiTheme="minorHAnsi"/>
          <w:sz w:val="22"/>
          <w:szCs w:val="22"/>
        </w:rPr>
        <w:t xml:space="preserve"> годным к эксплуатации.</w:t>
      </w:r>
    </w:p>
    <w:p w:rsidR="00CD44D0" w:rsidRPr="003E2080" w:rsidRDefault="00CD44D0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44D0" w:rsidRPr="003E2080" w:rsidRDefault="00CD44D0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>Подпись лица, ответственного за приемку_____________________________</w:t>
      </w:r>
    </w:p>
    <w:p w:rsidR="00CD44D0" w:rsidRPr="003E2080" w:rsidRDefault="00CD44D0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44D0" w:rsidRPr="003E2080" w:rsidRDefault="00CD44D0" w:rsidP="003E20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2080">
        <w:rPr>
          <w:rFonts w:asciiTheme="minorHAnsi" w:hAnsiTheme="minorHAnsi"/>
          <w:sz w:val="22"/>
          <w:szCs w:val="22"/>
        </w:rPr>
        <w:tab/>
        <w:t>Дата продажи:  «___» ___________________  20</w:t>
      </w:r>
      <w:r w:rsidRPr="003E2080">
        <w:rPr>
          <w:rFonts w:asciiTheme="minorHAnsi" w:hAnsiTheme="minorHAnsi"/>
          <w:sz w:val="22"/>
          <w:szCs w:val="22"/>
          <w:lang w:val="en-US"/>
        </w:rPr>
        <w:t>1__</w:t>
      </w:r>
      <w:r w:rsidRPr="003E2080">
        <w:rPr>
          <w:rFonts w:asciiTheme="minorHAnsi" w:hAnsiTheme="minorHAnsi"/>
          <w:sz w:val="22"/>
          <w:szCs w:val="22"/>
        </w:rPr>
        <w:t>г.</w:t>
      </w:r>
    </w:p>
    <w:p w:rsidR="00CF5FD7" w:rsidRPr="003E2080" w:rsidRDefault="00CF5FD7" w:rsidP="003E2080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CF5FD7" w:rsidRPr="003E2080" w:rsidSect="0000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FB0"/>
    <w:multiLevelType w:val="multilevel"/>
    <w:tmpl w:val="4BF21312"/>
    <w:lvl w:ilvl="0">
      <w:start w:val="2"/>
      <w:numFmt w:val="decimal"/>
      <w:pStyle w:val="2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0D4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4D1D9B"/>
    <w:multiLevelType w:val="multilevel"/>
    <w:tmpl w:val="03F8A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517BE9"/>
    <w:rsid w:val="000025AD"/>
    <w:rsid w:val="00136BBA"/>
    <w:rsid w:val="00177DDE"/>
    <w:rsid w:val="00255048"/>
    <w:rsid w:val="00281C03"/>
    <w:rsid w:val="00374D51"/>
    <w:rsid w:val="003E2080"/>
    <w:rsid w:val="00517BE9"/>
    <w:rsid w:val="007C7DCB"/>
    <w:rsid w:val="00840F4D"/>
    <w:rsid w:val="00920710"/>
    <w:rsid w:val="00AF41D9"/>
    <w:rsid w:val="00C61637"/>
    <w:rsid w:val="00CD44D0"/>
    <w:rsid w:val="00CF5FD7"/>
    <w:rsid w:val="00D00B16"/>
    <w:rsid w:val="00D1629F"/>
    <w:rsid w:val="00DC08D5"/>
    <w:rsid w:val="00F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BE9"/>
    <w:rPr>
      <w:sz w:val="24"/>
      <w:szCs w:val="24"/>
    </w:rPr>
  </w:style>
  <w:style w:type="paragraph" w:styleId="5">
    <w:name w:val="heading 5"/>
    <w:basedOn w:val="a"/>
    <w:next w:val="a"/>
    <w:qFormat/>
    <w:rsid w:val="00CD44D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7BE9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517BE9"/>
    <w:rPr>
      <w:szCs w:val="20"/>
    </w:rPr>
  </w:style>
  <w:style w:type="paragraph" w:styleId="a5">
    <w:name w:val="Plain Text"/>
    <w:basedOn w:val="a"/>
    <w:rsid w:val="00CF5FD7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281C03"/>
    <w:rPr>
      <w:szCs w:val="20"/>
    </w:rPr>
  </w:style>
  <w:style w:type="paragraph" w:customStyle="1" w:styleId="2">
    <w:name w:val="Список ненумерованный 2"/>
    <w:basedOn w:val="a"/>
    <w:rsid w:val="003E2080"/>
    <w:pPr>
      <w:numPr>
        <w:numId w:val="2"/>
      </w:numPr>
      <w:suppressLineNumbers/>
      <w:tabs>
        <w:tab w:val="left" w:pos="624"/>
        <w:tab w:val="left" w:pos="851"/>
      </w:tabs>
      <w:spacing w:before="120"/>
      <w:jc w:val="both"/>
    </w:pPr>
    <w:rPr>
      <w:rFonts w:ascii="Arial" w:hAnsi="Arial" w:cs="Arial"/>
      <w:sz w:val="18"/>
    </w:rPr>
  </w:style>
  <w:style w:type="table" w:styleId="a6">
    <w:name w:val="Table Grid"/>
    <w:basedOn w:val="a1"/>
    <w:uiPriority w:val="59"/>
    <w:rsid w:val="003E20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0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1178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Изготовлено  ООО “Тулапромприбор”</vt:lpstr>
    </vt:vector>
  </TitlesOfParts>
  <Company/>
  <LinksUpToDate>false</LinksUpToDate>
  <CharactersWithSpaces>8929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mailto:tulaprompribor@mail.ru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Изготовлено  ООО “Тулапромприбор”</dc:title>
  <dc:creator>viktor.zamotaev</dc:creator>
  <cp:lastModifiedBy>Андрей Бывших</cp:lastModifiedBy>
  <cp:revision>6</cp:revision>
  <dcterms:created xsi:type="dcterms:W3CDTF">2016-03-02T16:34:00Z</dcterms:created>
  <dcterms:modified xsi:type="dcterms:W3CDTF">2016-03-14T13:33:00Z</dcterms:modified>
</cp:coreProperties>
</file>